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3E" w:rsidRDefault="00274B3E" w:rsidP="00274B3E">
      <w:pPr>
        <w:pStyle w:val="a3"/>
        <w:snapToGrid w:val="0"/>
        <w:ind w:left="480"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>流体力学专业博士生申请-审核制复试实施方案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numPr>
          <w:ilvl w:val="0"/>
          <w:numId w:val="1"/>
        </w:num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复式时间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4月4日（周五）14:00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numPr>
          <w:ilvl w:val="0"/>
          <w:numId w:val="1"/>
        </w:num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复试地点</w:t>
      </w:r>
    </w:p>
    <w:p w:rsidR="00274B3E" w:rsidRDefault="00274B3E" w:rsidP="00274B3E">
      <w:pPr>
        <w:pStyle w:val="a3"/>
        <w:snapToGrid w:val="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工学院1号楼209室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numPr>
          <w:ilvl w:val="0"/>
          <w:numId w:val="1"/>
        </w:num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面试实施方案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复试包括笔试和面试两部分。笔试题目数学和流体力学各一道大题（可包含小题），考生在面试前30分钟开始做题。要用PPT报告15分钟，提问和回答30分钟（包括对所解数学和流体力学题的问答）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（１）方式：分三步分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学生报告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提问与回答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打分并收集成绩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（２）时间分配：按照每个学生50分钟进行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学生报告15分钟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提问与回答30分钟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导师推荐3分钟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打分并收集成绩２分钟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（３）内容：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学生报告用ＰＰＴ进行（限定15分钟）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第一页题目统一为《学习研究工作进展报告》，有自己的姓名和报考导师姓名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第二页以后，对本人研究的题目、背景、意义、方法、自己的贡献、结果或阶段性结果、结论或阶段性结论、下一步的研究计划等进行陈述。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提问与回答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根据学生的陈述，提出问题。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numPr>
          <w:ilvl w:val="0"/>
          <w:numId w:val="1"/>
        </w:num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评价标准</w:t>
      </w:r>
    </w:p>
    <w:p w:rsidR="00274B3E" w:rsidRDefault="00274B3E" w:rsidP="00274B3E">
      <w:pPr>
        <w:pStyle w:val="a3"/>
        <w:snapToGrid w:val="0"/>
        <w:ind w:left="480"/>
        <w:rPr>
          <w:sz w:val="24"/>
          <w:szCs w:val="24"/>
        </w:rPr>
      </w:pPr>
    </w:p>
    <w:p w:rsidR="00274B3E" w:rsidRDefault="00274B3E" w:rsidP="00274B3E">
      <w:pPr>
        <w:pStyle w:val="a3"/>
        <w:snapToGrid w:val="0"/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个人自述、专业基础知识、科研潜力、笔试成绩、导师推荐（各占二十分）</w:t>
      </w:r>
    </w:p>
    <w:p w:rsidR="00203DF2" w:rsidRDefault="00203DF2" w:rsidP="00274B3E">
      <w:pPr>
        <w:pStyle w:val="a3"/>
        <w:snapToGrid w:val="0"/>
        <w:ind w:left="480"/>
        <w:rPr>
          <w:rFonts w:hint="eastAsia"/>
          <w:sz w:val="24"/>
          <w:szCs w:val="24"/>
        </w:rPr>
      </w:pPr>
    </w:p>
    <w:p w:rsidR="00203DF2" w:rsidRDefault="00203DF2" w:rsidP="00274B3E">
      <w:pPr>
        <w:pStyle w:val="a3"/>
        <w:snapToGrid w:val="0"/>
        <w:ind w:left="480"/>
        <w:rPr>
          <w:rFonts w:ascii="Calibri" w:hAnsi="Calibri" w:hint="eastAsia"/>
          <w:color w:val="1F497D"/>
        </w:rPr>
      </w:pPr>
      <w:r>
        <w:rPr>
          <w:rFonts w:hint="eastAsia"/>
          <w:sz w:val="24"/>
          <w:szCs w:val="24"/>
        </w:rPr>
        <w:t xml:space="preserve">顺序: 13:30-14:50 </w:t>
      </w:r>
      <w:r>
        <w:rPr>
          <w:rFonts w:ascii="Calibri" w:hAnsi="Calibri"/>
          <w:color w:val="1F497D"/>
        </w:rPr>
        <w:t>FAGHI HABDOLL</w:t>
      </w:r>
    </w:p>
    <w:p w:rsidR="005A2084" w:rsidRPr="00203DF2" w:rsidRDefault="00203DF2" w:rsidP="00203DF2">
      <w:pPr>
        <w:pStyle w:val="a3"/>
        <w:snapToGrid w:val="0"/>
        <w:ind w:left="480"/>
        <w:rPr>
          <w:sz w:val="24"/>
          <w:szCs w:val="24"/>
        </w:rPr>
      </w:pPr>
      <w:r>
        <w:rPr>
          <w:rFonts w:ascii="Calibri" w:hAnsi="Calibri" w:hint="eastAsia"/>
          <w:color w:val="1F497D"/>
        </w:rPr>
        <w:t xml:space="preserve">       </w:t>
      </w:r>
      <w:r>
        <w:rPr>
          <w:rFonts w:hint="eastAsia"/>
          <w:sz w:val="24"/>
          <w:szCs w:val="24"/>
        </w:rPr>
        <w:t>14:</w:t>
      </w:r>
      <w:r>
        <w:rPr>
          <w:rFonts w:hint="eastAsia"/>
          <w:sz w:val="24"/>
          <w:szCs w:val="24"/>
        </w:rPr>
        <w:t>20-15:40 纪勇</w:t>
      </w:r>
      <w:bookmarkStart w:id="0" w:name="_GoBack"/>
      <w:bookmarkEnd w:id="0"/>
    </w:p>
    <w:sectPr w:rsidR="005A2084" w:rsidRPr="00203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B17D1"/>
    <w:multiLevelType w:val="hybridMultilevel"/>
    <w:tmpl w:val="C95455EA"/>
    <w:lvl w:ilvl="0" w:tplc="3BB26A4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3E"/>
    <w:rsid w:val="00203DF2"/>
    <w:rsid w:val="00274B3E"/>
    <w:rsid w:val="005A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274B3E"/>
    <w:pPr>
      <w:widowControl/>
      <w:jc w:val="left"/>
    </w:pPr>
    <w:rPr>
      <w:rFonts w:ascii="宋体" w:eastAsia="宋体" w:hAnsi="宋体" w:cs="宋体"/>
      <w:kern w:val="0"/>
      <w:szCs w:val="21"/>
    </w:rPr>
  </w:style>
  <w:style w:type="character" w:customStyle="1" w:styleId="Char">
    <w:name w:val="纯文本 Char"/>
    <w:basedOn w:val="a0"/>
    <w:link w:val="a3"/>
    <w:rsid w:val="00274B3E"/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274B3E"/>
    <w:pPr>
      <w:widowControl/>
      <w:jc w:val="left"/>
    </w:pPr>
    <w:rPr>
      <w:rFonts w:ascii="宋体" w:eastAsia="宋体" w:hAnsi="宋体" w:cs="宋体"/>
      <w:kern w:val="0"/>
      <w:szCs w:val="21"/>
    </w:rPr>
  </w:style>
  <w:style w:type="character" w:customStyle="1" w:styleId="Char">
    <w:name w:val="纯文本 Char"/>
    <w:basedOn w:val="a0"/>
    <w:link w:val="a3"/>
    <w:rsid w:val="00274B3E"/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2014-03-21T05:04:00Z</dcterms:created>
  <dcterms:modified xsi:type="dcterms:W3CDTF">2014-03-21T05:25:00Z</dcterms:modified>
</cp:coreProperties>
</file>